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69" w:rsidRPr="000B29F5" w:rsidRDefault="00746369" w:rsidP="000B29F5">
      <w:pPr>
        <w:widowControl/>
        <w:spacing w:line="120" w:lineRule="atLeast"/>
        <w:jc w:val="left"/>
        <w:rPr>
          <w:rFonts w:ascii="宋体" w:hAnsi="宋体" w:cs="宋体" w:hint="default"/>
          <w:color w:val="000000"/>
          <w:kern w:val="0"/>
          <w:sz w:val="24"/>
          <w:szCs w:val="24"/>
        </w:rPr>
      </w:pPr>
      <w:r w:rsidRPr="000B29F5">
        <w:rPr>
          <w:rFonts w:ascii="宋体" w:hAnsi="宋体" w:cs="宋体"/>
          <w:color w:val="000000"/>
          <w:kern w:val="0"/>
          <w:sz w:val="24"/>
          <w:szCs w:val="24"/>
        </w:rPr>
        <w:t>附件二：</w:t>
      </w:r>
    </w:p>
    <w:p w:rsidR="00746369" w:rsidRPr="000B29F5" w:rsidRDefault="00746369" w:rsidP="00746369">
      <w:pPr>
        <w:spacing w:afterLines="50" w:after="156"/>
        <w:jc w:val="center"/>
        <w:rPr>
          <w:rFonts w:ascii="宋体" w:hAnsi="宋体" w:cs="宋体" w:hint="default"/>
          <w:b/>
          <w:color w:val="000000"/>
          <w:kern w:val="0"/>
          <w:sz w:val="32"/>
          <w:szCs w:val="28"/>
        </w:rPr>
      </w:pPr>
      <w:r w:rsidRPr="000B29F5">
        <w:rPr>
          <w:rFonts w:ascii="宋体" w:hAnsi="宋体" w:cs="宋体"/>
          <w:b/>
          <w:color w:val="000000"/>
          <w:kern w:val="0"/>
          <w:sz w:val="32"/>
          <w:szCs w:val="28"/>
        </w:rPr>
        <w:t>工程项目管理审计负面清单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95"/>
        <w:gridCol w:w="6420"/>
      </w:tblGrid>
      <w:tr w:rsidR="00746369" w:rsidRPr="000B29F5" w:rsidTr="000B29F5">
        <w:trPr>
          <w:trHeight w:val="427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Style w:val="a5"/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项目阶段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Style w:val="a5"/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环 节</w:t>
            </w:r>
          </w:p>
        </w:tc>
        <w:tc>
          <w:tcPr>
            <w:tcW w:w="6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Style w:val="a5"/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内</w:t>
            </w:r>
            <w:r w:rsidRPr="000B29F5">
              <w:rPr>
                <w:rStyle w:val="a5"/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   </w:t>
            </w:r>
            <w:r w:rsidRPr="000B29F5">
              <w:rPr>
                <w:rStyle w:val="a5"/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0B29F5">
              <w:rPr>
                <w:rStyle w:val="a5"/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  </w:t>
            </w:r>
            <w:r w:rsidRPr="000B29F5">
              <w:rPr>
                <w:rStyle w:val="a5"/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容</w:t>
            </w:r>
          </w:p>
        </w:tc>
      </w:tr>
      <w:tr w:rsidR="00746369" w:rsidRPr="000B29F5" w:rsidTr="000B29F5">
        <w:trPr>
          <w:trHeight w:val="1398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项目前期准备阶段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建设程序</w:t>
            </w:r>
          </w:p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执行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1．不参与项目立项决策。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2．不参与项目建议书、可行性研究报告、概算编制及前置审核等工作。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3．不参与项目审批、核准、备案等工作环节。</w:t>
            </w:r>
          </w:p>
        </w:tc>
      </w:tr>
      <w:tr w:rsidR="00746369" w:rsidRPr="000B29F5" w:rsidTr="001E05CE">
        <w:trPr>
          <w:trHeight w:val="1996"/>
          <w:jc w:val="center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房屋征收与补偿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4．不参与征收补偿方案的确认。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5．不参与对被征收内容的</w:t>
            </w:r>
            <w:proofErr w:type="gramStart"/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清点核量和</w:t>
            </w:r>
            <w:proofErr w:type="gramEnd"/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确权。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6．不参与评估报告的编制及前置审核。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7．不参与特殊补贴、奖励和“一事一议”的前置审核。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8．不参与补偿协议的谈判和确认。</w:t>
            </w:r>
          </w:p>
        </w:tc>
      </w:tr>
      <w:tr w:rsidR="00746369" w:rsidRPr="000B29F5" w:rsidTr="001E05CE">
        <w:trPr>
          <w:trHeight w:val="2236"/>
          <w:jc w:val="center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招投标及</w:t>
            </w:r>
          </w:p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政府采购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9．不参与招标文件的编制及前置审核。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10．不参与招标资格预审。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11．不参与评标、开标监督。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12．不参与中标结果的确认。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13.</w:t>
            </w: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 </w:t>
            </w: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不参与各类材料设备的规格、品牌和供应商的选择及价格的确认或前置审核。</w:t>
            </w:r>
          </w:p>
        </w:tc>
      </w:tr>
      <w:tr w:rsidR="00746369" w:rsidRPr="000B29F5" w:rsidTr="001E05CE">
        <w:trPr>
          <w:trHeight w:val="960"/>
          <w:jc w:val="center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合同或协议的签订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14．不参与竞争性谈判及其他商务谈判。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15．不参与合同或协议的起草及前置审核。</w:t>
            </w:r>
          </w:p>
        </w:tc>
      </w:tr>
      <w:tr w:rsidR="00746369" w:rsidRPr="000B29F5" w:rsidTr="001E05CE">
        <w:trPr>
          <w:trHeight w:val="66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项目实施阶段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变更及</w:t>
            </w:r>
          </w:p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索赔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16．不参与各类变更、索赔等事项的确认及前置审核。</w:t>
            </w:r>
          </w:p>
        </w:tc>
      </w:tr>
      <w:tr w:rsidR="00746369" w:rsidRPr="000B29F5" w:rsidTr="000B29F5">
        <w:trPr>
          <w:trHeight w:val="765"/>
          <w:jc w:val="center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工程签证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17．不参与施工方案调整、现场签证和隐蔽工程量等事项的确认及前置审核。</w:t>
            </w:r>
          </w:p>
        </w:tc>
      </w:tr>
      <w:tr w:rsidR="00746369" w:rsidRPr="000B29F5" w:rsidTr="001E05CE">
        <w:trPr>
          <w:trHeight w:val="555"/>
          <w:jc w:val="center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5F0979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工程计量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18．不参与工程</w:t>
            </w:r>
            <w:proofErr w:type="gramStart"/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计量款</w:t>
            </w:r>
            <w:proofErr w:type="gramEnd"/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前置审核。</w:t>
            </w:r>
          </w:p>
        </w:tc>
      </w:tr>
      <w:tr w:rsidR="00746369" w:rsidRPr="000B29F5" w:rsidTr="001E05CE">
        <w:trPr>
          <w:trHeight w:val="1230"/>
          <w:jc w:val="center"/>
        </w:trPr>
        <w:tc>
          <w:tcPr>
            <w:tcW w:w="1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项目竣工交付阶段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工程</w:t>
            </w:r>
            <w:bookmarkStart w:id="0" w:name="_GoBack"/>
            <w:bookmarkEnd w:id="0"/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结算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19．不参与竣工验收及各类单项工程验收签字。</w:t>
            </w:r>
          </w:p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20．不参与项目竣工结算前置审核,不对未经建设单位确认的工程结算进行审计。</w:t>
            </w:r>
          </w:p>
        </w:tc>
      </w:tr>
      <w:tr w:rsidR="00746369" w:rsidRPr="000B29F5" w:rsidTr="000B29F5">
        <w:trPr>
          <w:trHeight w:val="589"/>
          <w:jc w:val="center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工程财务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21．不参与资金拨付的前置审核环节。</w:t>
            </w:r>
          </w:p>
        </w:tc>
      </w:tr>
      <w:tr w:rsidR="00746369" w:rsidRPr="000B29F5" w:rsidTr="001E05CE">
        <w:trPr>
          <w:trHeight w:val="540"/>
          <w:jc w:val="center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竣工决算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22．不参与项目竣工决算编制。</w:t>
            </w:r>
          </w:p>
        </w:tc>
      </w:tr>
      <w:tr w:rsidR="00746369" w:rsidRPr="000B29F5" w:rsidTr="000B29F5">
        <w:trPr>
          <w:trHeight w:val="1214"/>
          <w:jc w:val="center"/>
        </w:trPr>
        <w:tc>
          <w:tcPr>
            <w:tcW w:w="25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center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项目全过程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369" w:rsidRPr="000B29F5" w:rsidRDefault="00746369" w:rsidP="001E05CE">
            <w:pPr>
              <w:widowControl/>
              <w:jc w:val="left"/>
              <w:textAlignment w:val="center"/>
              <w:rPr>
                <w:rFonts w:ascii="仿宋_GB2312" w:eastAsia="仿宋_GB2312" w:hint="default"/>
              </w:rPr>
            </w:pPr>
            <w:r w:rsidRPr="000B29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不参与各类与审计法定职责无关的、可能影响依法独立进行审计监督的议事协调机构或工作，不参加项目决策、管理、咨询、评审等会议，发表意见并签署会议纪要。</w:t>
            </w:r>
          </w:p>
        </w:tc>
      </w:tr>
    </w:tbl>
    <w:p w:rsidR="00746369" w:rsidRPr="000B29F5" w:rsidRDefault="00746369" w:rsidP="00746369">
      <w:pPr>
        <w:widowControl/>
        <w:jc w:val="left"/>
        <w:textAlignment w:val="center"/>
        <w:rPr>
          <w:rFonts w:ascii="仿宋_GB2312" w:eastAsia="仿宋_GB2312" w:hAnsi="宋体" w:cs="宋体" w:hint="default"/>
          <w:color w:val="000000"/>
          <w:kern w:val="0"/>
          <w:szCs w:val="21"/>
        </w:rPr>
      </w:pPr>
      <w:r w:rsidRPr="000B29F5">
        <w:rPr>
          <w:rFonts w:ascii="仿宋_GB2312" w:eastAsia="仿宋_GB2312" w:hAnsi="宋体" w:cs="宋体"/>
          <w:color w:val="000000"/>
          <w:kern w:val="0"/>
          <w:szCs w:val="21"/>
        </w:rPr>
        <w:t>说明：该“负面清单”摘自《</w:t>
      </w:r>
      <w:r w:rsidR="00922D3C">
        <w:rPr>
          <w:rFonts w:ascii="仿宋_GB2312" w:eastAsia="仿宋_GB2312" w:hAnsi="宋体" w:cs="宋体"/>
          <w:color w:val="000000"/>
          <w:kern w:val="0"/>
          <w:szCs w:val="21"/>
        </w:rPr>
        <w:t>江苏</w:t>
      </w:r>
      <w:r w:rsidRPr="000B29F5">
        <w:rPr>
          <w:rFonts w:ascii="仿宋_GB2312" w:eastAsia="仿宋_GB2312" w:hAnsi="宋体" w:cs="宋体"/>
          <w:color w:val="000000"/>
          <w:kern w:val="0"/>
          <w:szCs w:val="21"/>
        </w:rPr>
        <w:t>省教育厅关于进一步完善和规范省属高校工程项目管理审计的意见》（苏教审〔2019〕1号）</w:t>
      </w:r>
      <w:r w:rsidR="000B29F5">
        <w:rPr>
          <w:rFonts w:ascii="仿宋_GB2312" w:eastAsia="仿宋_GB2312" w:hAnsi="宋体" w:cs="宋体"/>
          <w:color w:val="000000"/>
          <w:kern w:val="0"/>
          <w:szCs w:val="21"/>
        </w:rPr>
        <w:t>。</w:t>
      </w:r>
    </w:p>
    <w:p w:rsidR="00E712F2" w:rsidRPr="00746369" w:rsidRDefault="00E712F2">
      <w:pPr>
        <w:rPr>
          <w:rFonts w:hint="default"/>
        </w:rPr>
      </w:pPr>
    </w:p>
    <w:sectPr w:rsidR="00E712F2" w:rsidRPr="0074636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FA" w:rsidRDefault="000733FA" w:rsidP="00746369">
      <w:pPr>
        <w:rPr>
          <w:rFonts w:hint="default"/>
        </w:rPr>
      </w:pPr>
      <w:r>
        <w:separator/>
      </w:r>
    </w:p>
  </w:endnote>
  <w:endnote w:type="continuationSeparator" w:id="0">
    <w:p w:rsidR="000733FA" w:rsidRDefault="000733FA" w:rsidP="007463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FA" w:rsidRDefault="000733FA" w:rsidP="00746369">
      <w:pPr>
        <w:rPr>
          <w:rFonts w:hint="default"/>
        </w:rPr>
      </w:pPr>
      <w:r>
        <w:separator/>
      </w:r>
    </w:p>
  </w:footnote>
  <w:footnote w:type="continuationSeparator" w:id="0">
    <w:p w:rsidR="000733FA" w:rsidRDefault="000733FA" w:rsidP="007463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94"/>
    <w:rsid w:val="000733FA"/>
    <w:rsid w:val="000B29F5"/>
    <w:rsid w:val="005F0979"/>
    <w:rsid w:val="00746369"/>
    <w:rsid w:val="008D6919"/>
    <w:rsid w:val="00922D3C"/>
    <w:rsid w:val="00DB3394"/>
    <w:rsid w:val="00E712F2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74636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6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369"/>
    <w:rPr>
      <w:sz w:val="18"/>
      <w:szCs w:val="18"/>
    </w:rPr>
  </w:style>
  <w:style w:type="character" w:styleId="a5">
    <w:name w:val="Strong"/>
    <w:basedOn w:val="a0"/>
    <w:qFormat/>
    <w:rsid w:val="00746369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0B29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9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74636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6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369"/>
    <w:rPr>
      <w:sz w:val="18"/>
      <w:szCs w:val="18"/>
    </w:rPr>
  </w:style>
  <w:style w:type="character" w:styleId="a5">
    <w:name w:val="Strong"/>
    <w:basedOn w:val="a0"/>
    <w:qFormat/>
    <w:rsid w:val="00746369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0B29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9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黄茜璐</dc:creator>
  <cp:keywords/>
  <dc:description/>
  <cp:lastModifiedBy>黄茜璐</cp:lastModifiedBy>
  <cp:revision>5</cp:revision>
  <cp:lastPrinted>2024-02-26T10:08:00Z</cp:lastPrinted>
  <dcterms:created xsi:type="dcterms:W3CDTF">2024-02-24T06:28:00Z</dcterms:created>
  <dcterms:modified xsi:type="dcterms:W3CDTF">2024-03-06T07:44:00Z</dcterms:modified>
</cp:coreProperties>
</file>